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B5323" w14:textId="77777777" w:rsidR="00193EA3" w:rsidRDefault="00193EA3" w:rsidP="002E08B0">
      <w:pPr>
        <w:spacing w:after="120" w:line="276" w:lineRule="auto"/>
        <w:rPr>
          <w:b/>
          <w:sz w:val="24"/>
        </w:rPr>
      </w:pPr>
      <w:r>
        <w:rPr>
          <w:b/>
          <w:sz w:val="24"/>
        </w:rPr>
        <w:t xml:space="preserve">Section 1 – </w:t>
      </w:r>
      <w:r w:rsidRPr="00193EA3">
        <w:rPr>
          <w:b/>
          <w:sz w:val="24"/>
        </w:rPr>
        <w:t>General</w:t>
      </w:r>
      <w:r>
        <w:rPr>
          <w:b/>
          <w:sz w:val="24"/>
        </w:rPr>
        <w:t xml:space="preserve"> Case Information</w:t>
      </w:r>
    </w:p>
    <w:p w14:paraId="3AE12EB2" w14:textId="77777777" w:rsidR="002E08B0" w:rsidRPr="002E08B0" w:rsidRDefault="002E08B0" w:rsidP="002E08B0">
      <w:pPr>
        <w:spacing w:after="120" w:line="276" w:lineRule="auto"/>
      </w:pPr>
      <w:r>
        <w:t>Please complete all fields.</w:t>
      </w:r>
    </w:p>
    <w:p w14:paraId="6BC9395B" w14:textId="77777777" w:rsidR="002E08B0" w:rsidRDefault="002E08B0" w:rsidP="002E08B0">
      <w:pPr>
        <w:spacing w:after="0" w:line="276" w:lineRule="auto"/>
        <w:rPr>
          <w:b/>
        </w:rPr>
      </w:pPr>
      <w:r>
        <w:rPr>
          <w:b/>
        </w:rPr>
        <w:t>Case Number or Citation/Court #</w:t>
      </w:r>
    </w:p>
    <w:p w14:paraId="21AA37F8" w14:textId="5FCB04EC" w:rsidR="00193EA3" w:rsidRDefault="002E08B0" w:rsidP="002E08B0">
      <w:pPr>
        <w:spacing w:after="120" w:line="276" w:lineRule="auto"/>
      </w:pPr>
      <w:r>
        <w:t>At least one of the two is required for evidence submission.</w:t>
      </w:r>
    </w:p>
    <w:p w14:paraId="0A88AF40" w14:textId="03316B10" w:rsidR="009F5559" w:rsidRPr="009F5559" w:rsidRDefault="009F5559" w:rsidP="009F5559">
      <w:pPr>
        <w:spacing w:after="0" w:line="276" w:lineRule="auto"/>
        <w:rPr>
          <w:b/>
          <w:bCs/>
        </w:rPr>
      </w:pPr>
      <w:r w:rsidRPr="009F5559">
        <w:rPr>
          <w:b/>
          <w:bCs/>
        </w:rPr>
        <w:t>Email</w:t>
      </w:r>
    </w:p>
    <w:p w14:paraId="1A31EBC1" w14:textId="10C77D3C" w:rsidR="002E08B0" w:rsidRDefault="009F5559" w:rsidP="009F5559">
      <w:pPr>
        <w:spacing w:after="120" w:line="276" w:lineRule="auto"/>
        <w:rPr>
          <w:b/>
        </w:rPr>
      </w:pPr>
      <w:r>
        <w:t xml:space="preserve">Please include </w:t>
      </w:r>
      <w:r w:rsidR="001A521F">
        <w:t xml:space="preserve">the </w:t>
      </w:r>
      <w:r>
        <w:t xml:space="preserve">email address </w:t>
      </w:r>
      <w:r w:rsidR="001A521F">
        <w:t>of</w:t>
      </w:r>
      <w:r>
        <w:t xml:space="preserve"> the </w:t>
      </w:r>
      <w:r w:rsidR="001A521F">
        <w:t>principal</w:t>
      </w:r>
      <w:r>
        <w:t xml:space="preserve"> investigating officer.</w:t>
      </w:r>
    </w:p>
    <w:p w14:paraId="55880F97" w14:textId="77777777" w:rsidR="009F5559" w:rsidRPr="002E08B0" w:rsidRDefault="009F5559" w:rsidP="002E08B0">
      <w:pPr>
        <w:spacing w:after="0" w:line="276" w:lineRule="auto"/>
        <w:rPr>
          <w:b/>
        </w:rPr>
      </w:pPr>
    </w:p>
    <w:p w14:paraId="082E099B" w14:textId="77777777" w:rsidR="00193EA3" w:rsidRPr="00D3063F" w:rsidRDefault="002E08B0" w:rsidP="002E08B0">
      <w:pPr>
        <w:spacing w:after="120" w:line="276" w:lineRule="auto"/>
        <w:rPr>
          <w:b/>
          <w:sz w:val="24"/>
        </w:rPr>
      </w:pPr>
      <w:r w:rsidRPr="00D3063F">
        <w:rPr>
          <w:b/>
          <w:sz w:val="24"/>
        </w:rPr>
        <w:t>Section 2 – Associated Individuals</w:t>
      </w:r>
    </w:p>
    <w:p w14:paraId="69334584" w14:textId="7F8FF8D7" w:rsidR="00D3063F" w:rsidRPr="00D3063F" w:rsidRDefault="00D3063F" w:rsidP="00D3063F">
      <w:pPr>
        <w:spacing w:after="120" w:line="276" w:lineRule="auto"/>
      </w:pPr>
      <w:r>
        <w:t>P</w:t>
      </w:r>
      <w:r w:rsidR="002E08B0">
        <w:t xml:space="preserve">rovide </w:t>
      </w:r>
      <w:r>
        <w:t xml:space="preserve">the names and requested information </w:t>
      </w:r>
      <w:r w:rsidR="002E08B0">
        <w:t xml:space="preserve">about all associated individuals, including but not limited to victim(s), suspects(s), and any </w:t>
      </w:r>
      <w:r>
        <w:t>individual(s) to be eliminated.</w:t>
      </w:r>
      <w:r w:rsidR="00F040A6">
        <w:t xml:space="preserve">  Please note, </w:t>
      </w:r>
      <w:r w:rsidR="00690F58">
        <w:t xml:space="preserve">that </w:t>
      </w:r>
      <w:r w:rsidR="00F040A6">
        <w:t xml:space="preserve">this field is </w:t>
      </w:r>
      <w:r w:rsidR="00690F58">
        <w:t>for</w:t>
      </w:r>
      <w:r w:rsidR="00F040A6">
        <w:t xml:space="preserve"> name</w:t>
      </w:r>
      <w:r w:rsidR="00690F58">
        <w:t>d</w:t>
      </w:r>
      <w:r w:rsidR="00F040A6">
        <w:t xml:space="preserve"> individuals.  “Commonwealth of Kentucky” does not need to be entered</w:t>
      </w:r>
      <w:r w:rsidR="00EC7F96">
        <w:t xml:space="preserve"> as a victim</w:t>
      </w:r>
      <w:r w:rsidR="000C27F0">
        <w:t>.</w:t>
      </w:r>
    </w:p>
    <w:p w14:paraId="6EFEBA5B" w14:textId="62DBC233" w:rsidR="0087648E" w:rsidRDefault="00D3063F" w:rsidP="00D3063F">
      <w:pPr>
        <w:spacing w:after="120" w:line="276" w:lineRule="auto"/>
      </w:pPr>
      <w:r w:rsidRPr="00D3063F">
        <w:rPr>
          <w:u w:val="single"/>
        </w:rPr>
        <w:t>For each name listed</w:t>
      </w:r>
      <w:r>
        <w:t xml:space="preserve">, use the </w:t>
      </w:r>
      <w:r w:rsidR="001A521F">
        <w:t>checkboxes</w:t>
      </w:r>
      <w:r>
        <w:t xml:space="preserve"> to identify whether </w:t>
      </w:r>
      <w:r w:rsidR="001A521F">
        <w:t xml:space="preserve">the </w:t>
      </w:r>
      <w:r>
        <w:t>individual is a victim, subject, or other (family member, witness, consensual partner, etc.).</w:t>
      </w:r>
    </w:p>
    <w:p w14:paraId="3D403A5B" w14:textId="77777777" w:rsidR="00D3063F" w:rsidRPr="00D3063F" w:rsidRDefault="00D3063F" w:rsidP="00447CD3">
      <w:pPr>
        <w:spacing w:after="0" w:line="276" w:lineRule="auto"/>
        <w:rPr>
          <w:b/>
        </w:rPr>
      </w:pPr>
      <w:r w:rsidRPr="00D3063F">
        <w:rPr>
          <w:b/>
        </w:rPr>
        <w:t>Standards/Knowns Submitted</w:t>
      </w:r>
    </w:p>
    <w:p w14:paraId="640B944A" w14:textId="303109CB" w:rsidR="00D3063F" w:rsidRDefault="00D3063F" w:rsidP="00D3063F">
      <w:pPr>
        <w:spacing w:after="120" w:line="276" w:lineRule="auto"/>
        <w:rPr>
          <w:i/>
        </w:rPr>
      </w:pPr>
      <w:r>
        <w:rPr>
          <w:u w:val="single"/>
        </w:rPr>
        <w:t>For each name listed</w:t>
      </w:r>
      <w:r>
        <w:t xml:space="preserve">, use the </w:t>
      </w:r>
      <w:r w:rsidR="001A521F">
        <w:t>checkboxes</w:t>
      </w:r>
      <w:r>
        <w:t xml:space="preserve"> to indicate which type of standards are being submitted (DNA, Hair, Fingerprints, Not applicable, or </w:t>
      </w:r>
      <w:proofErr w:type="gramStart"/>
      <w:r>
        <w:t>None</w:t>
      </w:r>
      <w:proofErr w:type="gramEnd"/>
      <w:r>
        <w:t xml:space="preserve">).  </w:t>
      </w:r>
      <w:r>
        <w:rPr>
          <w:i/>
        </w:rPr>
        <w:t xml:space="preserve">IMPORTANT:  Without </w:t>
      </w:r>
      <w:r w:rsidRPr="00D3063F">
        <w:rPr>
          <w:i/>
        </w:rPr>
        <w:t>relevant standards, comparisons cannot be completed and evidence may be rejected or returned unexamined.</w:t>
      </w:r>
    </w:p>
    <w:p w14:paraId="2B44D5EB" w14:textId="77777777" w:rsidR="0087648E" w:rsidRDefault="0087648E" w:rsidP="00D3063F">
      <w:pPr>
        <w:spacing w:after="120" w:line="276" w:lineRule="auto"/>
      </w:pPr>
      <w:r>
        <w:rPr>
          <w:i/>
        </w:rPr>
        <w:t>Example:</w:t>
      </w:r>
    </w:p>
    <w:p w14:paraId="0ACF5597" w14:textId="332F2812" w:rsidR="00D3063F" w:rsidRDefault="00AE02D4" w:rsidP="00D3063F">
      <w:pPr>
        <w:spacing w:after="120" w:line="276" w:lineRule="auto"/>
      </w:pPr>
      <w:bookmarkStart w:id="0" w:name="_GoBack"/>
      <w:r>
        <w:rPr>
          <w:noProof/>
        </w:rPr>
        <w:drawing>
          <wp:inline distT="0" distB="0" distL="0" distR="0" wp14:anchorId="33211428" wp14:editId="6E4672C8">
            <wp:extent cx="5943600" cy="1687830"/>
            <wp:effectExtent l="0" t="0" r="0" b="127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F1344B1" w14:textId="77777777" w:rsidR="0087648E" w:rsidRDefault="0087648E" w:rsidP="00D3063F">
      <w:pPr>
        <w:spacing w:after="120" w:line="276" w:lineRule="auto"/>
        <w:rPr>
          <w:b/>
          <w:sz w:val="24"/>
        </w:rPr>
      </w:pPr>
    </w:p>
    <w:p w14:paraId="313F150A" w14:textId="77777777" w:rsidR="00D3063F" w:rsidRPr="00D3063F" w:rsidRDefault="00D3063F" w:rsidP="00D3063F">
      <w:pPr>
        <w:spacing w:after="120" w:line="276" w:lineRule="auto"/>
        <w:rPr>
          <w:b/>
          <w:sz w:val="24"/>
        </w:rPr>
      </w:pPr>
      <w:r w:rsidRPr="00D3063F">
        <w:rPr>
          <w:b/>
          <w:sz w:val="24"/>
        </w:rPr>
        <w:t>Section 3 – Case History</w:t>
      </w:r>
    </w:p>
    <w:p w14:paraId="5C16F932" w14:textId="20A12C9A" w:rsidR="00D3063F" w:rsidRDefault="00D3063F" w:rsidP="00D3063F">
      <w:pPr>
        <w:spacing w:after="120" w:line="276" w:lineRule="auto"/>
      </w:pPr>
      <w:r>
        <w:t xml:space="preserve">Provide </w:t>
      </w:r>
      <w:r w:rsidR="00447CD3">
        <w:t xml:space="preserve">enough </w:t>
      </w:r>
      <w:r w:rsidR="00447CD3" w:rsidRPr="00447CD3">
        <w:rPr>
          <w:i/>
        </w:rPr>
        <w:t>relevant</w:t>
      </w:r>
      <w:r w:rsidR="00447CD3">
        <w:t xml:space="preserve"> </w:t>
      </w:r>
      <w:r w:rsidR="00447CD3" w:rsidRPr="00447CD3">
        <w:t>case</w:t>
      </w:r>
      <w:r w:rsidR="00447CD3">
        <w:t xml:space="preserve"> history for the examiner to determine the most appropriate items and analyses for </w:t>
      </w:r>
      <w:r w:rsidR="00690F58">
        <w:t>examination (e.g.- “murder” is not enough information for this field).</w:t>
      </w:r>
    </w:p>
    <w:p w14:paraId="7862E7D3" w14:textId="77777777" w:rsidR="0087648E" w:rsidRDefault="0087648E" w:rsidP="0087648E">
      <w:pPr>
        <w:spacing w:after="120" w:line="276" w:lineRule="auto"/>
      </w:pPr>
      <w:r>
        <w:rPr>
          <w:i/>
        </w:rPr>
        <w:t>Example:</w:t>
      </w:r>
    </w:p>
    <w:p w14:paraId="056482BE" w14:textId="1E09A9F1" w:rsidR="00D3063F" w:rsidRDefault="005116FD" w:rsidP="00D3063F">
      <w:pPr>
        <w:spacing w:after="120" w:line="276" w:lineRule="auto"/>
      </w:pPr>
      <w:r>
        <w:rPr>
          <w:noProof/>
        </w:rPr>
        <w:drawing>
          <wp:inline distT="0" distB="0" distL="0" distR="0" wp14:anchorId="73C94ED3" wp14:editId="467A294B">
            <wp:extent cx="5943600" cy="731520"/>
            <wp:effectExtent l="12700" t="12700" r="12700" b="177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F85483" w14:textId="77777777" w:rsidR="0087648E" w:rsidRDefault="0087648E" w:rsidP="00D3063F">
      <w:pPr>
        <w:spacing w:after="120" w:line="276" w:lineRule="auto"/>
        <w:rPr>
          <w:b/>
          <w:sz w:val="24"/>
        </w:rPr>
      </w:pPr>
    </w:p>
    <w:p w14:paraId="00CF2D37" w14:textId="77777777" w:rsidR="00D3063F" w:rsidRPr="00447CD3" w:rsidRDefault="00447CD3" w:rsidP="00D3063F">
      <w:pPr>
        <w:spacing w:after="120" w:line="276" w:lineRule="auto"/>
        <w:rPr>
          <w:b/>
          <w:sz w:val="24"/>
        </w:rPr>
      </w:pPr>
      <w:r w:rsidRPr="00447CD3">
        <w:rPr>
          <w:b/>
          <w:sz w:val="24"/>
        </w:rPr>
        <w:t>Section 4 – Examinations Requested</w:t>
      </w:r>
    </w:p>
    <w:p w14:paraId="270641C4" w14:textId="77777777" w:rsidR="00447CD3" w:rsidRPr="00447CD3" w:rsidRDefault="00447CD3" w:rsidP="00447CD3">
      <w:pPr>
        <w:spacing w:after="0" w:line="276" w:lineRule="auto"/>
        <w:rPr>
          <w:b/>
        </w:rPr>
      </w:pPr>
      <w:r w:rsidRPr="00447CD3">
        <w:rPr>
          <w:b/>
        </w:rPr>
        <w:t>Material Submitted</w:t>
      </w:r>
    </w:p>
    <w:p w14:paraId="3615CB2E" w14:textId="27750BB5" w:rsidR="00447CD3" w:rsidRDefault="001A521F" w:rsidP="00D3063F">
      <w:pPr>
        <w:spacing w:after="120" w:line="276" w:lineRule="auto"/>
      </w:pPr>
      <w:r>
        <w:t>Describe</w:t>
      </w:r>
      <w:r w:rsidR="00E45BA2">
        <w:t xml:space="preserve"> each item submitted for analysis, including the agency item # in the appropriate box.</w:t>
      </w:r>
    </w:p>
    <w:p w14:paraId="7D2073EB" w14:textId="77777777" w:rsidR="00E45BA2" w:rsidRDefault="00E45BA2" w:rsidP="00D3063F">
      <w:pPr>
        <w:spacing w:after="120" w:line="276" w:lineRule="auto"/>
      </w:pPr>
      <w:r>
        <w:t>If items are specifically related to a particular individual, indicate the relevant individual in the description of the item.</w:t>
      </w:r>
    </w:p>
    <w:p w14:paraId="610BFC8C" w14:textId="00561463" w:rsidR="00E45BA2" w:rsidRDefault="00E45BA2" w:rsidP="00D3063F">
      <w:pPr>
        <w:spacing w:after="120" w:line="276" w:lineRule="auto"/>
      </w:pPr>
      <w:r w:rsidRPr="008B22D1">
        <w:rPr>
          <w:u w:val="single"/>
        </w:rPr>
        <w:t>For each item</w:t>
      </w:r>
      <w:r>
        <w:t xml:space="preserve">, use the </w:t>
      </w:r>
      <w:r w:rsidR="001A521F">
        <w:t>checkboxes</w:t>
      </w:r>
      <w:r>
        <w:t xml:space="preserve"> to indicate which type(s) of analysis is being requested.  Items requiring multiple types of analyses (i.e., a gun needing fingerprinting and firearms analysis) should have multiple boxes checked.</w:t>
      </w:r>
    </w:p>
    <w:p w14:paraId="23E48291" w14:textId="77777777" w:rsidR="008B22D1" w:rsidRDefault="008B22D1" w:rsidP="00D3063F">
      <w:pPr>
        <w:spacing w:after="120" w:line="276" w:lineRule="auto"/>
      </w:pPr>
      <w:r>
        <w:t>Page 2 may be discarded if all submitted evidence will fit on page 1.</w:t>
      </w:r>
    </w:p>
    <w:p w14:paraId="1071CA3F" w14:textId="77777777" w:rsidR="0087648E" w:rsidRDefault="0087648E" w:rsidP="0087648E">
      <w:pPr>
        <w:spacing w:after="120" w:line="276" w:lineRule="auto"/>
      </w:pPr>
      <w:r>
        <w:rPr>
          <w:i/>
        </w:rPr>
        <w:t>Example:</w:t>
      </w:r>
    </w:p>
    <w:p w14:paraId="786896FE" w14:textId="24A0B62C" w:rsidR="0087648E" w:rsidRPr="00D3063F" w:rsidRDefault="004478F2" w:rsidP="00D3063F">
      <w:pPr>
        <w:spacing w:after="120" w:line="276" w:lineRule="auto"/>
      </w:pPr>
      <w:r>
        <w:rPr>
          <w:noProof/>
        </w:rPr>
        <w:drawing>
          <wp:inline distT="0" distB="0" distL="0" distR="0" wp14:anchorId="447971C7" wp14:editId="69494169">
            <wp:extent cx="5943600" cy="2060575"/>
            <wp:effectExtent l="0" t="0" r="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48E" w:rsidRPr="00D30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A3"/>
    <w:rsid w:val="000A2D43"/>
    <w:rsid w:val="000C27F0"/>
    <w:rsid w:val="00193EA3"/>
    <w:rsid w:val="001A521F"/>
    <w:rsid w:val="00241A3F"/>
    <w:rsid w:val="002E08B0"/>
    <w:rsid w:val="004478F2"/>
    <w:rsid w:val="00447CD3"/>
    <w:rsid w:val="004D333B"/>
    <w:rsid w:val="005116FD"/>
    <w:rsid w:val="005D5036"/>
    <w:rsid w:val="00690F58"/>
    <w:rsid w:val="006B0DF1"/>
    <w:rsid w:val="0087648E"/>
    <w:rsid w:val="008B22D1"/>
    <w:rsid w:val="0098057E"/>
    <w:rsid w:val="009A56C7"/>
    <w:rsid w:val="009F5559"/>
    <w:rsid w:val="00AE02D4"/>
    <w:rsid w:val="00B86192"/>
    <w:rsid w:val="00D3063F"/>
    <w:rsid w:val="00E3136B"/>
    <w:rsid w:val="00E45BA2"/>
    <w:rsid w:val="00EC7F96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0407"/>
  <w15:chartTrackingRefBased/>
  <w15:docId w15:val="{77CA9A75-E5C9-46AB-B706-5D69C69A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State Police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Triplett, Jeremy S (KSP)</dc:creator>
  <cp:keywords/>
  <dc:description/>
  <cp:lastModifiedBy>Sudkamp, Laura B (KSP)</cp:lastModifiedBy>
  <cp:revision>2</cp:revision>
  <dcterms:created xsi:type="dcterms:W3CDTF">2022-06-22T16:15:00Z</dcterms:created>
  <dcterms:modified xsi:type="dcterms:W3CDTF">2022-06-22T16:15:00Z</dcterms:modified>
</cp:coreProperties>
</file>